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sz w:val="44"/>
          <w:szCs w:val="44"/>
        </w:rPr>
      </w:pPr>
      <w:r>
        <w:rPr>
          <w:rFonts w:hint="eastAsia" w:ascii="黑体" w:hAnsi="黑体" w:eastAsia="黑体" w:cs="黑体"/>
          <w:b/>
          <w:sz w:val="44"/>
          <w:szCs w:val="44"/>
        </w:rPr>
        <w:t>非食品类物质采购合同</w:t>
      </w:r>
    </w:p>
    <w:p>
      <w:pPr>
        <w:spacing w:line="360" w:lineRule="auto"/>
        <w:rPr>
          <w:rFonts w:hint="eastAsia" w:ascii="华文楷体" w:hAnsi="华文楷体" w:eastAsia="华文楷体" w:cs="华文楷体"/>
          <w:sz w:val="21"/>
          <w:szCs w:val="21"/>
        </w:rPr>
      </w:pPr>
      <w:r>
        <w:rPr>
          <w:rFonts w:hint="eastAsia" w:ascii="微软雅黑 Light" w:hAnsi="微软雅黑 Light" w:eastAsia="微软雅黑 Light" w:cs="微软雅黑 Light"/>
          <w:b/>
          <w:sz w:val="28"/>
          <w:szCs w:val="28"/>
        </w:rPr>
        <w:t xml:space="preserve">        </w:t>
      </w:r>
      <w:r>
        <w:rPr>
          <w:rFonts w:ascii="微软雅黑 Light" w:hAnsi="微软雅黑 Light" w:eastAsia="微软雅黑 Light" w:cs="微软雅黑 Light"/>
          <w:b/>
          <w:sz w:val="28"/>
          <w:szCs w:val="28"/>
        </w:rPr>
        <w:t xml:space="preserve">                                   </w:t>
      </w:r>
    </w:p>
    <w:p>
      <w:pPr>
        <w:spacing w:line="360" w:lineRule="auto"/>
        <w:rPr>
          <w:rFonts w:ascii="微软雅黑 Light" w:hAnsi="微软雅黑 Light" w:eastAsia="微软雅黑 Light" w:cs="微软雅黑 Light"/>
          <w:b/>
          <w:bCs/>
          <w:sz w:val="28"/>
          <w:szCs w:val="28"/>
          <w:u w:val="single"/>
        </w:rPr>
      </w:pPr>
      <w:r>
        <w:rPr>
          <w:rFonts w:hint="eastAsia" w:ascii="微软雅黑 Light" w:hAnsi="微软雅黑 Light" w:eastAsia="微软雅黑 Light" w:cs="微软雅黑 Light"/>
          <w:b/>
          <w:bCs/>
          <w:sz w:val="28"/>
          <w:szCs w:val="28"/>
        </w:rPr>
        <w:t>甲方(采购方)：</w:t>
      </w:r>
    </w:p>
    <w:p>
      <w:pPr>
        <w:spacing w:line="360" w:lineRule="auto"/>
        <w:rPr>
          <w:rFonts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法定代表人/负责人：</w:t>
      </w:r>
    </w:p>
    <w:p>
      <w:pPr>
        <w:spacing w:line="360" w:lineRule="auto"/>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地址：</w:t>
      </w:r>
    </w:p>
    <w:p>
      <w:pPr>
        <w:spacing w:line="360" w:lineRule="auto"/>
        <w:rPr>
          <w:rFonts w:ascii="微软雅黑 Light" w:hAnsi="微软雅黑 Light" w:eastAsia="微软雅黑 Light" w:cs="微软雅黑 Light"/>
          <w:b/>
          <w:bCs/>
          <w:sz w:val="28"/>
          <w:szCs w:val="28"/>
          <w:u w:val="single"/>
        </w:rPr>
      </w:pPr>
      <w:r>
        <w:rPr>
          <w:rFonts w:hint="eastAsia" w:ascii="微软雅黑 Light" w:hAnsi="微软雅黑 Light" w:eastAsia="微软雅黑 Light" w:cs="微软雅黑 Light"/>
          <w:b/>
          <w:bCs/>
          <w:sz w:val="28"/>
          <w:szCs w:val="28"/>
        </w:rPr>
        <w:t>乙方(供应方)：</w:t>
      </w:r>
    </w:p>
    <w:p>
      <w:pPr>
        <w:spacing w:line="360" w:lineRule="auto"/>
        <w:rPr>
          <w:rFonts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法定代表人/负责人：</w:t>
      </w:r>
    </w:p>
    <w:p>
      <w:pPr>
        <w:spacing w:line="360" w:lineRule="auto"/>
        <w:rPr>
          <w:rFonts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地址：</w:t>
      </w:r>
    </w:p>
    <w:p>
      <w:pPr>
        <w:spacing w:line="360" w:lineRule="auto"/>
        <w:ind w:firstLine="560" w:firstLineChars="200"/>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甲乙双方本着公平公正、诚实信用的原则，依据</w:t>
      </w:r>
      <w:bookmarkStart w:id="0" w:name="_GoBack"/>
      <w:bookmarkEnd w:id="0"/>
      <w:r>
        <w:rPr>
          <w:rFonts w:hint="eastAsia" w:ascii="微软雅黑 Light" w:hAnsi="微软雅黑 Light" w:eastAsia="微软雅黑 Light" w:cs="微软雅黑 Light"/>
          <w:sz w:val="28"/>
          <w:szCs w:val="28"/>
        </w:rPr>
        <w:t>《中华人民共和国合同法》等相关法律法规之规定，经友好协商，就如下产品的供需相关事宜达成本协议，以兹共同遵守：</w:t>
      </w:r>
    </w:p>
    <w:p>
      <w:pPr>
        <w:spacing w:line="360" w:lineRule="auto"/>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一、产品名称、型号、数量、单位、单价、金额</w:t>
      </w:r>
      <w:r>
        <w:rPr>
          <w:rFonts w:hint="eastAsia" w:ascii="微软雅黑 Light" w:hAnsi="微软雅黑 Light" w:eastAsia="微软雅黑 Light" w:cs="微软雅黑 Light"/>
          <w:color w:val="FF0000"/>
          <w:sz w:val="28"/>
          <w:szCs w:val="28"/>
        </w:rPr>
        <w:t>【1.1】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17"/>
        <w:gridCol w:w="1276"/>
        <w:gridCol w:w="992"/>
        <w:gridCol w:w="990"/>
        <w:gridCol w:w="1080"/>
        <w:gridCol w:w="1080"/>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9" w:type="dxa"/>
            <w:vAlign w:val="center"/>
          </w:tcPr>
          <w:p>
            <w:pPr>
              <w:spacing w:line="360" w:lineRule="auto"/>
              <w:jc w:val="center"/>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序号</w:t>
            </w:r>
          </w:p>
        </w:tc>
        <w:tc>
          <w:tcPr>
            <w:tcW w:w="1276" w:type="dxa"/>
            <w:vAlign w:val="center"/>
          </w:tcPr>
          <w:p>
            <w:pPr>
              <w:spacing w:line="360" w:lineRule="auto"/>
              <w:jc w:val="center"/>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产品</w:t>
            </w:r>
          </w:p>
          <w:p>
            <w:pPr>
              <w:spacing w:line="360" w:lineRule="auto"/>
              <w:jc w:val="center"/>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名称</w:t>
            </w:r>
          </w:p>
        </w:tc>
        <w:tc>
          <w:tcPr>
            <w:tcW w:w="1417" w:type="dxa"/>
            <w:vAlign w:val="center"/>
          </w:tcPr>
          <w:p>
            <w:pPr>
              <w:spacing w:line="360" w:lineRule="auto"/>
              <w:jc w:val="center"/>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型 号</w:t>
            </w:r>
          </w:p>
          <w:p>
            <w:pPr>
              <w:spacing w:line="360" w:lineRule="auto"/>
              <w:jc w:val="center"/>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规 格</w:t>
            </w:r>
          </w:p>
        </w:tc>
        <w:tc>
          <w:tcPr>
            <w:tcW w:w="1276" w:type="dxa"/>
            <w:vAlign w:val="center"/>
          </w:tcPr>
          <w:p>
            <w:pPr>
              <w:spacing w:line="360" w:lineRule="auto"/>
              <w:jc w:val="center"/>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生产</w:t>
            </w:r>
          </w:p>
          <w:p>
            <w:pPr>
              <w:spacing w:line="360" w:lineRule="auto"/>
              <w:jc w:val="center"/>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厂商</w:t>
            </w:r>
          </w:p>
        </w:tc>
        <w:tc>
          <w:tcPr>
            <w:tcW w:w="992" w:type="dxa"/>
            <w:vAlign w:val="center"/>
          </w:tcPr>
          <w:p>
            <w:pPr>
              <w:spacing w:line="360" w:lineRule="auto"/>
              <w:jc w:val="center"/>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单位</w:t>
            </w:r>
          </w:p>
        </w:tc>
        <w:tc>
          <w:tcPr>
            <w:tcW w:w="990" w:type="dxa"/>
            <w:vAlign w:val="center"/>
          </w:tcPr>
          <w:p>
            <w:pPr>
              <w:spacing w:line="360" w:lineRule="auto"/>
              <w:jc w:val="center"/>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数量</w:t>
            </w:r>
          </w:p>
        </w:tc>
        <w:tc>
          <w:tcPr>
            <w:tcW w:w="1080" w:type="dxa"/>
            <w:vAlign w:val="center"/>
          </w:tcPr>
          <w:p>
            <w:pPr>
              <w:spacing w:line="360" w:lineRule="auto"/>
              <w:jc w:val="center"/>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单价(元)</w:t>
            </w:r>
          </w:p>
        </w:tc>
        <w:tc>
          <w:tcPr>
            <w:tcW w:w="1080" w:type="dxa"/>
            <w:vAlign w:val="center"/>
          </w:tcPr>
          <w:p>
            <w:pPr>
              <w:spacing w:line="360" w:lineRule="auto"/>
              <w:jc w:val="center"/>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金额(元)</w:t>
            </w:r>
          </w:p>
        </w:tc>
        <w:tc>
          <w:tcPr>
            <w:tcW w:w="961" w:type="dxa"/>
            <w:vAlign w:val="center"/>
          </w:tcPr>
          <w:p>
            <w:pPr>
              <w:spacing w:line="360" w:lineRule="auto"/>
              <w:jc w:val="center"/>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vAlign w:val="center"/>
          </w:tcPr>
          <w:p>
            <w:pPr>
              <w:spacing w:line="360" w:lineRule="auto"/>
              <w:jc w:val="center"/>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1</w:t>
            </w:r>
          </w:p>
        </w:tc>
        <w:tc>
          <w:tcPr>
            <w:tcW w:w="1276"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1417"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1276"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992"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990"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1080"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1080"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961" w:type="dxa"/>
            <w:vAlign w:val="center"/>
          </w:tcPr>
          <w:p>
            <w:pPr>
              <w:spacing w:line="360" w:lineRule="auto"/>
              <w:jc w:val="center"/>
              <w:rPr>
                <w:rFonts w:hint="eastAsia" w:ascii="微软雅黑 Light" w:hAnsi="微软雅黑 Light" w:eastAsia="微软雅黑 Light" w:cs="微软雅黑 Light"/>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vAlign w:val="center"/>
          </w:tcPr>
          <w:p>
            <w:pPr>
              <w:spacing w:line="360" w:lineRule="auto"/>
              <w:jc w:val="center"/>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2</w:t>
            </w:r>
          </w:p>
        </w:tc>
        <w:tc>
          <w:tcPr>
            <w:tcW w:w="1276"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1417"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1276"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992"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990"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1080" w:type="dxa"/>
            <w:vAlign w:val="center"/>
          </w:tcPr>
          <w:p>
            <w:pPr>
              <w:spacing w:line="360" w:lineRule="auto"/>
              <w:jc w:val="center"/>
              <w:rPr>
                <w:rFonts w:hint="eastAsia" w:ascii="微软雅黑 Light" w:hAnsi="微软雅黑 Light" w:eastAsia="微软雅黑 Light" w:cs="微软雅黑 Light"/>
                <w:color w:val="0000FF"/>
                <w:sz w:val="28"/>
                <w:szCs w:val="28"/>
              </w:rPr>
            </w:pPr>
          </w:p>
        </w:tc>
        <w:tc>
          <w:tcPr>
            <w:tcW w:w="1080"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961" w:type="dxa"/>
            <w:vAlign w:val="center"/>
          </w:tcPr>
          <w:p>
            <w:pPr>
              <w:spacing w:line="360" w:lineRule="auto"/>
              <w:jc w:val="center"/>
              <w:rPr>
                <w:rFonts w:hint="eastAsia" w:ascii="微软雅黑 Light" w:hAnsi="微软雅黑 Light" w:eastAsia="微软雅黑 Light" w:cs="微软雅黑 Light"/>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vAlign w:val="center"/>
          </w:tcPr>
          <w:p>
            <w:pPr>
              <w:spacing w:line="360" w:lineRule="auto"/>
              <w:jc w:val="center"/>
              <w:rPr>
                <w:rFonts w:hint="eastAsia" w:ascii="微软雅黑 Light" w:hAnsi="微软雅黑 Light" w:eastAsia="微软雅黑 Light" w:cs="微软雅黑 Light"/>
                <w:sz w:val="28"/>
                <w:szCs w:val="28"/>
              </w:rPr>
            </w:pPr>
          </w:p>
        </w:tc>
        <w:tc>
          <w:tcPr>
            <w:tcW w:w="1276"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1417"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1276"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992"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990"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1080"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1080"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961" w:type="dxa"/>
            <w:vAlign w:val="center"/>
          </w:tcPr>
          <w:p>
            <w:pPr>
              <w:spacing w:line="360" w:lineRule="auto"/>
              <w:jc w:val="center"/>
              <w:rPr>
                <w:rFonts w:hint="eastAsia" w:ascii="微软雅黑 Light" w:hAnsi="微软雅黑 Light" w:eastAsia="微软雅黑 Light" w:cs="微软雅黑 Light"/>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vAlign w:val="center"/>
          </w:tcPr>
          <w:p>
            <w:pPr>
              <w:spacing w:line="360" w:lineRule="auto"/>
              <w:jc w:val="center"/>
              <w:rPr>
                <w:rFonts w:hint="eastAsia" w:ascii="微软雅黑 Light" w:hAnsi="微软雅黑 Light" w:eastAsia="微软雅黑 Light" w:cs="微软雅黑 Light"/>
                <w:sz w:val="28"/>
                <w:szCs w:val="28"/>
              </w:rPr>
            </w:pPr>
          </w:p>
        </w:tc>
        <w:tc>
          <w:tcPr>
            <w:tcW w:w="1276"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1417"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1276"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992"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990"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1080"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1080" w:type="dxa"/>
            <w:vAlign w:val="center"/>
          </w:tcPr>
          <w:p>
            <w:pPr>
              <w:spacing w:line="360" w:lineRule="auto"/>
              <w:jc w:val="center"/>
              <w:rPr>
                <w:rFonts w:hint="eastAsia" w:ascii="微软雅黑 Light" w:hAnsi="微软雅黑 Light" w:eastAsia="微软雅黑 Light" w:cs="微软雅黑 Light"/>
                <w:color w:val="FF0000"/>
                <w:sz w:val="28"/>
                <w:szCs w:val="28"/>
              </w:rPr>
            </w:pPr>
          </w:p>
        </w:tc>
        <w:tc>
          <w:tcPr>
            <w:tcW w:w="961" w:type="dxa"/>
            <w:vAlign w:val="center"/>
          </w:tcPr>
          <w:p>
            <w:pPr>
              <w:spacing w:line="360" w:lineRule="auto"/>
              <w:jc w:val="center"/>
              <w:rPr>
                <w:rFonts w:hint="eastAsia" w:ascii="微软雅黑 Light" w:hAnsi="微软雅黑 Light" w:eastAsia="微软雅黑 Light" w:cs="微软雅黑 Light"/>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9781" w:type="dxa"/>
            <w:gridSpan w:val="9"/>
            <w:vAlign w:val="center"/>
          </w:tcPr>
          <w:p>
            <w:pPr>
              <w:spacing w:line="360" w:lineRule="auto"/>
              <w:jc w:val="left"/>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合同总金额（人民币大写）：</w:t>
            </w:r>
          </w:p>
        </w:tc>
      </w:tr>
    </w:tbl>
    <w:p>
      <w:pPr>
        <w:numPr>
          <w:ilvl w:val="1"/>
          <w:numId w:val="0"/>
        </w:numPr>
        <w:spacing w:line="360" w:lineRule="auto"/>
        <w:ind w:left="320" w:leftChars="100"/>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1. 合同签订数量为计划用量，实际采购数量以甲方生产部提供的需求计划数量为准，乙方不得因合同标的物数量增减提出各项索赔要求，实际结算数量以甲方验收合格后专人签单认可的数量为准。</w:t>
      </w:r>
    </w:p>
    <w:p>
      <w:pPr>
        <w:spacing w:line="360" w:lineRule="auto"/>
        <w:ind w:left="320" w:leftChars="100"/>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 xml:space="preserve">2. 单价的组成部分：   </w:t>
      </w:r>
      <w:r>
        <w:rPr>
          <w:rFonts w:hint="eastAsia" w:ascii="微软雅黑 Light" w:hAnsi="微软雅黑 Light" w:eastAsia="微软雅黑 Light" w:cs="微软雅黑 Light"/>
          <w:color w:val="FF0000"/>
          <w:sz w:val="28"/>
          <w:szCs w:val="28"/>
        </w:rPr>
        <w:t>【1.2】</w:t>
      </w:r>
      <w:r>
        <w:rPr>
          <w:rFonts w:hint="eastAsia" w:ascii="微软雅黑 Light" w:hAnsi="微软雅黑 Light" w:eastAsia="微软雅黑 Light" w:cs="微软雅黑 Light"/>
          <w:sz w:val="28"/>
          <w:szCs w:val="28"/>
        </w:rPr>
        <w:t xml:space="preserve">                   </w:t>
      </w:r>
    </w:p>
    <w:p>
      <w:pPr>
        <w:spacing w:line="360" w:lineRule="auto"/>
        <w:ind w:left="320" w:leftChars="100"/>
        <w:rPr>
          <w:rFonts w:hint="eastAsia" w:ascii="微软雅黑 Light" w:hAnsi="微软雅黑 Light" w:eastAsia="微软雅黑 Light" w:cs="微软雅黑 Light"/>
          <w:color w:val="FF6600"/>
          <w:sz w:val="28"/>
          <w:szCs w:val="28"/>
          <w:u w:val="single"/>
        </w:rPr>
      </w:pPr>
      <w:r>
        <w:rPr>
          <w:rFonts w:hint="eastAsia" w:ascii="微软雅黑 Light" w:hAnsi="微软雅黑 Light" w:eastAsia="微软雅黑 Light" w:cs="微软雅黑 Light"/>
          <w:sz w:val="28"/>
          <w:szCs w:val="28"/>
        </w:rPr>
        <w:t>以上表中单价包括</w:t>
      </w:r>
      <w:r>
        <w:rPr>
          <w:rFonts w:hint="eastAsia" w:ascii="微软雅黑 Light" w:hAnsi="微软雅黑 Light" w:eastAsia="微软雅黑 Light" w:cs="微软雅黑 Light"/>
          <w:sz w:val="28"/>
          <w:szCs w:val="28"/>
          <w:u w:val="single"/>
        </w:rPr>
        <w:t xml:space="preserve">                                 </w:t>
      </w:r>
    </w:p>
    <w:p>
      <w:pPr>
        <w:spacing w:line="360" w:lineRule="auto"/>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二、技术标准及质量要求</w:t>
      </w:r>
    </w:p>
    <w:p>
      <w:pPr>
        <w:spacing w:line="360" w:lineRule="auto"/>
        <w:ind w:firstLine="495" w:firstLineChars="177"/>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技术标准（包括质量要求），按下列第</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项执行：</w:t>
      </w:r>
    </w:p>
    <w:p>
      <w:pPr>
        <w:spacing w:line="360" w:lineRule="auto"/>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（1）按国家标准执行GB</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；（2）按部颁标准执行</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w:t>
      </w:r>
    </w:p>
    <w:p>
      <w:pPr>
        <w:spacing w:line="360" w:lineRule="auto"/>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（3）按企业标准执行</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；（4）有特殊要求的，按甲、乙双方在合同中商定的技术条件、样品、设计图纸或补充的技术要求执行。</w:t>
      </w:r>
    </w:p>
    <w:p>
      <w:pPr>
        <w:spacing w:line="360" w:lineRule="auto"/>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b/>
          <w:bCs/>
          <w:sz w:val="28"/>
          <w:szCs w:val="28"/>
        </w:rPr>
        <w:t>三、交货地点、时间、方式、运输及包装</w:t>
      </w:r>
      <w:r>
        <w:rPr>
          <w:rFonts w:hint="eastAsia" w:ascii="微软雅黑 Light" w:hAnsi="微软雅黑 Light" w:eastAsia="微软雅黑 Light" w:cs="微软雅黑 Light"/>
          <w:sz w:val="28"/>
          <w:szCs w:val="28"/>
        </w:rPr>
        <w:t xml:space="preserve">                      </w:t>
      </w:r>
    </w:p>
    <w:p>
      <w:pPr>
        <w:numPr>
          <w:ilvl w:val="0"/>
          <w:numId w:val="1"/>
        </w:numPr>
        <w:spacing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交货地点：</w:t>
      </w:r>
      <w:r>
        <w:rPr>
          <w:rFonts w:hint="eastAsia" w:ascii="微软雅黑 Light" w:hAnsi="微软雅黑 Light" w:eastAsia="微软雅黑 Light" w:cs="微软雅黑 Light"/>
          <w:sz w:val="28"/>
          <w:szCs w:val="28"/>
          <w:u w:val="single"/>
        </w:rPr>
        <w:t xml:space="preserve">                                                   </w:t>
      </w:r>
    </w:p>
    <w:p>
      <w:pPr>
        <w:numPr>
          <w:ilvl w:val="0"/>
          <w:numId w:val="1"/>
        </w:numPr>
        <w:spacing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交货时间：</w:t>
      </w:r>
      <w:r>
        <w:rPr>
          <w:rFonts w:hint="eastAsia" w:ascii="微软雅黑 Light" w:hAnsi="微软雅黑 Light" w:eastAsia="微软雅黑 Light" w:cs="微软雅黑 Light"/>
          <w:sz w:val="28"/>
          <w:szCs w:val="28"/>
          <w:u w:val="single"/>
        </w:rPr>
        <w:t xml:space="preserve">                                                   </w:t>
      </w:r>
    </w:p>
    <w:p>
      <w:pPr>
        <w:numPr>
          <w:ilvl w:val="0"/>
          <w:numId w:val="1"/>
        </w:numPr>
        <w:spacing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交货方式：采用下面第</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种方式</w:t>
      </w:r>
    </w:p>
    <w:p>
      <w:pPr>
        <w:numPr>
          <w:ilvl w:val="0"/>
          <w:numId w:val="2"/>
        </w:numPr>
        <w:spacing w:line="360" w:lineRule="auto"/>
        <w:ind w:left="126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如甲方自提，由乙方负责装车，产生费用由</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承担。</w:t>
      </w:r>
    </w:p>
    <w:p>
      <w:pPr>
        <w:numPr>
          <w:ilvl w:val="0"/>
          <w:numId w:val="2"/>
        </w:numPr>
        <w:spacing w:line="360" w:lineRule="auto"/>
        <w:ind w:left="126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乙方通过</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方式将货物送达至甲方指定</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地点，产生的费用由乙方承担。运输途中发生的一切安全事故责任和对周边造成污染的由乙方负责，乙方对合同标地物的毁损及灭失承担全部责任。</w:t>
      </w:r>
    </w:p>
    <w:p>
      <w:pPr>
        <w:numPr>
          <w:ilvl w:val="0"/>
          <w:numId w:val="1"/>
        </w:numPr>
        <w:spacing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甲方指定</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负责人签收货物。货物移交以甲、乙双方指定签收负责人签收记录为结算及责任划分依据。</w:t>
      </w:r>
    </w:p>
    <w:p>
      <w:pPr>
        <w:numPr>
          <w:ilvl w:val="0"/>
          <w:numId w:val="1"/>
        </w:numPr>
        <w:spacing w:line="360" w:lineRule="auto"/>
        <w:ind w:left="845"/>
        <w:rPr>
          <w:rFonts w:hint="eastAsia" w:ascii="微软雅黑 Light" w:hAnsi="微软雅黑 Light" w:eastAsia="微软雅黑 Light" w:cs="微软雅黑 Light"/>
          <w:sz w:val="28"/>
          <w:szCs w:val="28"/>
          <w:u w:val="single"/>
        </w:rPr>
      </w:pPr>
      <w:r>
        <w:rPr>
          <w:rFonts w:hint="eastAsia" w:ascii="微软雅黑 Light" w:hAnsi="微软雅黑 Light" w:eastAsia="微软雅黑 Light" w:cs="微软雅黑 Light"/>
          <w:sz w:val="28"/>
          <w:szCs w:val="28"/>
        </w:rPr>
        <w:t xml:space="preserve">产品包装：由乙方负责，包装方式约定 </w:t>
      </w:r>
      <w:r>
        <w:rPr>
          <w:rFonts w:hint="eastAsia" w:ascii="微软雅黑 Light" w:hAnsi="微软雅黑 Light" w:eastAsia="微软雅黑 Light" w:cs="微软雅黑 Light"/>
          <w:sz w:val="28"/>
          <w:szCs w:val="28"/>
          <w:u w:val="single"/>
        </w:rPr>
        <w:t xml:space="preserve">                 </w:t>
      </w:r>
    </w:p>
    <w:p>
      <w:pPr>
        <w:numPr>
          <w:ilvl w:val="0"/>
          <w:numId w:val="1"/>
        </w:numPr>
        <w:spacing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甲方因实际需要变更指定交货地点时，乙方不得提出任何附加条件，并依据甲方书面或传真变更通知要求组织供货。甲方的变更  通知应在指定供货日期前</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日前通知乙方。</w:t>
      </w:r>
    </w:p>
    <w:p>
      <w:pPr>
        <w:spacing w:line="360" w:lineRule="auto"/>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 xml:space="preserve">四、商品质量  </w:t>
      </w:r>
    </w:p>
    <w:p>
      <w:pPr>
        <w:numPr>
          <w:ilvl w:val="0"/>
          <w:numId w:val="3"/>
        </w:numPr>
        <w:spacing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对所售产品保证质量，并提供检验报告、合格证或甲方要求提供的其它质量证明文件。甲方有权拒绝接收乙方无检验报告、合格证书或证书不全的产品，拒绝接收实际产品与检验报告、证书不符的产品，由此产生的所有费用及责任均由乙方承担，对造成甲方的工期延误或其他经济损失，甲方将追究乙方的违约责任。</w:t>
      </w:r>
    </w:p>
    <w:p>
      <w:pPr>
        <w:pStyle w:val="5"/>
        <w:numPr>
          <w:ilvl w:val="0"/>
          <w:numId w:val="3"/>
        </w:numPr>
        <w:spacing w:before="0" w:beforeAutospacing="0" w:after="0" w:afterAutospacing="0"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乙双方对所售产品质量有争议时，双方共同取样送至由甲方或业主指定的试验检测机构鉴定。鉴定期间甲方有权选择第三方提供产品保证施工需要。如试样不合格甲方有权要求乙方退换所有已供产品或单方面终止合同，由此产生的所有费用（包含鉴定费）及经济损失由乙方承担，甲方还将追究乙方的违约责任。</w:t>
      </w:r>
    </w:p>
    <w:p>
      <w:pPr>
        <w:pStyle w:val="5"/>
        <w:spacing w:before="0" w:beforeAutospacing="0" w:after="0" w:afterAutospacing="0" w:line="360" w:lineRule="auto"/>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五、提出异议时间和方法</w:t>
      </w:r>
    </w:p>
    <w:p>
      <w:pPr>
        <w:pStyle w:val="5"/>
        <w:numPr>
          <w:ilvl w:val="0"/>
          <w:numId w:val="4"/>
        </w:numPr>
        <w:adjustRightInd w:val="0"/>
        <w:spacing w:before="0" w:beforeAutospacing="0" w:after="0" w:afterAutospacing="0" w:line="360" w:lineRule="auto"/>
        <w:ind w:left="420" w:firstLine="0"/>
        <w:jc w:val="both"/>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甲方在验收及使用中如发现货物的品种、型号、规格和质量不合规定或约定，及时向乙方提出书面异议及处理意见。</w:t>
      </w:r>
      <w:r>
        <w:rPr>
          <w:rFonts w:hint="eastAsia" w:ascii="微软雅黑 Light" w:hAnsi="微软雅黑 Light" w:eastAsia="微软雅黑 Light" w:cs="微软雅黑 Light"/>
          <w:color w:val="FF0000"/>
          <w:sz w:val="28"/>
          <w:szCs w:val="28"/>
        </w:rPr>
        <w:t>【5.1】</w:t>
      </w:r>
    </w:p>
    <w:p>
      <w:pPr>
        <w:numPr>
          <w:ilvl w:val="0"/>
          <w:numId w:val="4"/>
        </w:numPr>
        <w:adjustRightInd w:val="0"/>
        <w:spacing w:line="360" w:lineRule="auto"/>
        <w:ind w:left="420" w:firstLine="0"/>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乙方在接到甲方书面异议后，应在</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日内负责处理并通知甲方处理情况。否则，即视为默认甲方提出的异议和处理意见。</w:t>
      </w:r>
    </w:p>
    <w:p>
      <w:pPr>
        <w:numPr>
          <w:ilvl w:val="0"/>
          <w:numId w:val="4"/>
        </w:numPr>
        <w:adjustRightInd w:val="0"/>
        <w:spacing w:line="360" w:lineRule="auto"/>
        <w:ind w:left="420" w:firstLine="0"/>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如甲方及相关单位、人员的收货验收仅做为外观或感观合格的依据，甲方在短时间内无法发现的质量缺陷及任何存在的问题均由乙承担责任。</w:t>
      </w:r>
    </w:p>
    <w:p>
      <w:pPr>
        <w:numPr>
          <w:ilvl w:val="0"/>
          <w:numId w:val="5"/>
        </w:numPr>
        <w:spacing w:line="360" w:lineRule="auto"/>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质量负责条件及期限</w:t>
      </w:r>
    </w:p>
    <w:p>
      <w:pPr>
        <w:spacing w:line="360" w:lineRule="auto"/>
        <w:ind w:firstLine="560" w:firstLineChars="200"/>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乙方应对其提供的产品质量负责，产品质量的保证是终生的。</w:t>
      </w:r>
    </w:p>
    <w:p>
      <w:pPr>
        <w:numPr>
          <w:ilvl w:val="0"/>
          <w:numId w:val="6"/>
        </w:numPr>
        <w:spacing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乙方严格按照标准供货和检验，确保所供产品是全新的、未使用过的，完全符合标准规定的质量、规格和性能要求以及环境保护的要求。</w:t>
      </w:r>
    </w:p>
    <w:p>
      <w:pPr>
        <w:numPr>
          <w:ilvl w:val="0"/>
          <w:numId w:val="6"/>
        </w:numPr>
        <w:spacing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乙方对其所供的产品质量负责，如因合同标的物因其质量等与合同规定的不符或其设计、工艺、原材料、调试或服务等缺陷给甲方造成损失的，则要赔偿甲方的所有直接和间接的损失。</w:t>
      </w:r>
    </w:p>
    <w:p>
      <w:pPr>
        <w:numPr>
          <w:ilvl w:val="0"/>
          <w:numId w:val="6"/>
        </w:numPr>
        <w:spacing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合同标的物的质保期为</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年，从</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之日起算。</w:t>
      </w:r>
    </w:p>
    <w:p>
      <w:pPr>
        <w:spacing w:line="360" w:lineRule="auto"/>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七、验收方式、 验收标准</w:t>
      </w:r>
    </w:p>
    <w:p>
      <w:pPr>
        <w:numPr>
          <w:ilvl w:val="0"/>
          <w:numId w:val="7"/>
        </w:numPr>
        <w:spacing w:line="360" w:lineRule="auto"/>
        <w:ind w:firstLine="560" w:firstLineChars="200"/>
        <w:rPr>
          <w:rFonts w:hint="eastAsia" w:ascii="微软雅黑 Light" w:hAnsi="微软雅黑 Light" w:eastAsia="微软雅黑 Light" w:cs="微软雅黑 Light"/>
          <w:sz w:val="28"/>
          <w:szCs w:val="28"/>
          <w:u w:val="single"/>
        </w:rPr>
      </w:pPr>
      <w:r>
        <w:rPr>
          <w:rFonts w:hint="eastAsia" w:ascii="微软雅黑 Light" w:hAnsi="微软雅黑 Light" w:eastAsia="微软雅黑 Light" w:cs="微软雅黑 Light"/>
          <w:sz w:val="28"/>
          <w:szCs w:val="28"/>
        </w:rPr>
        <w:t>验收方式：</w:t>
      </w:r>
      <w:r>
        <w:rPr>
          <w:rFonts w:hint="eastAsia" w:ascii="微软雅黑 Light" w:hAnsi="微软雅黑 Light" w:eastAsia="微软雅黑 Light" w:cs="微软雅黑 Light"/>
          <w:sz w:val="28"/>
          <w:szCs w:val="28"/>
          <w:u w:val="single"/>
        </w:rPr>
        <w:t xml:space="preserve">                                </w:t>
      </w:r>
    </w:p>
    <w:p>
      <w:pPr>
        <w:numPr>
          <w:ilvl w:val="0"/>
          <w:numId w:val="7"/>
        </w:numPr>
        <w:spacing w:line="360" w:lineRule="auto"/>
        <w:ind w:firstLine="560" w:firstLineChars="200"/>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验收标准：</w:t>
      </w:r>
    </w:p>
    <w:p>
      <w:pPr>
        <w:numPr>
          <w:ilvl w:val="0"/>
          <w:numId w:val="8"/>
        </w:numPr>
        <w:spacing w:line="360" w:lineRule="auto"/>
        <w:ind w:left="126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参照本合同第二条约定</w:t>
      </w:r>
    </w:p>
    <w:p>
      <w:pPr>
        <w:numPr>
          <w:ilvl w:val="0"/>
          <w:numId w:val="8"/>
        </w:numPr>
        <w:spacing w:line="360" w:lineRule="auto"/>
        <w:ind w:left="126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产品规格、型号符合</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要求；</w:t>
      </w:r>
    </w:p>
    <w:p>
      <w:pPr>
        <w:numPr>
          <w:ilvl w:val="0"/>
          <w:numId w:val="8"/>
        </w:numPr>
        <w:spacing w:line="360" w:lineRule="auto"/>
        <w:ind w:left="126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产品外观、几何尺寸须符合</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要求；</w:t>
      </w:r>
    </w:p>
    <w:p>
      <w:pPr>
        <w:numPr>
          <w:ilvl w:val="0"/>
          <w:numId w:val="8"/>
        </w:numPr>
        <w:spacing w:line="360" w:lineRule="auto"/>
        <w:ind w:left="126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提供产品合格证书、检验报告、质量证明文件等相关文件。</w:t>
      </w:r>
    </w:p>
    <w:p>
      <w:pPr>
        <w:spacing w:line="360" w:lineRule="auto"/>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八、付款方式、时间、结算、发票</w:t>
      </w:r>
    </w:p>
    <w:p>
      <w:pPr>
        <w:numPr>
          <w:ilvl w:val="0"/>
          <w:numId w:val="9"/>
        </w:numPr>
        <w:spacing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货款支付方式：</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w:t>
      </w:r>
    </w:p>
    <w:p>
      <w:pPr>
        <w:spacing w:line="360" w:lineRule="auto"/>
        <w:ind w:left="420" w:firstLine="560" w:firstLineChars="200"/>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当期应付货款的</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%作为质量保证金。</w:t>
      </w:r>
    </w:p>
    <w:p>
      <w:pPr>
        <w:numPr>
          <w:ilvl w:val="0"/>
          <w:numId w:val="9"/>
        </w:numPr>
        <w:spacing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货款支付时间：</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 xml:space="preserve"> 。 </w:t>
      </w:r>
    </w:p>
    <w:p>
      <w:pPr>
        <w:numPr>
          <w:ilvl w:val="0"/>
          <w:numId w:val="9"/>
        </w:numPr>
        <w:spacing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质量保证金支付时间</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，质量保证金支付后乙方对其所提供的货物、服务质量仍承担责任。</w:t>
      </w:r>
      <w:r>
        <w:rPr>
          <w:rFonts w:hint="eastAsia" w:ascii="微软雅黑 Light" w:hAnsi="微软雅黑 Light" w:eastAsia="微软雅黑 Light" w:cs="微软雅黑 Light"/>
          <w:color w:val="FF0000"/>
          <w:sz w:val="28"/>
          <w:szCs w:val="28"/>
        </w:rPr>
        <w:t>【8.3】</w:t>
      </w:r>
    </w:p>
    <w:p>
      <w:pPr>
        <w:numPr>
          <w:ilvl w:val="0"/>
          <w:numId w:val="9"/>
        </w:numPr>
        <w:spacing w:line="360" w:lineRule="auto"/>
        <w:ind w:left="845"/>
        <w:rPr>
          <w:rFonts w:hint="eastAsia" w:ascii="微软雅黑 Light" w:hAnsi="微软雅黑 Light" w:eastAsia="微软雅黑 Light" w:cs="微软雅黑 Light"/>
          <w:color w:val="FF6600"/>
          <w:sz w:val="28"/>
          <w:szCs w:val="28"/>
        </w:rPr>
      </w:pPr>
      <w:r>
        <w:rPr>
          <w:rFonts w:hint="eastAsia" w:ascii="微软雅黑 Light" w:hAnsi="微软雅黑 Light" w:eastAsia="微软雅黑 Light" w:cs="微软雅黑 Light"/>
          <w:sz w:val="28"/>
          <w:szCs w:val="28"/>
        </w:rPr>
        <w:t>发票：</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，发票应当经过税务验证。</w:t>
      </w:r>
    </w:p>
    <w:p>
      <w:pPr>
        <w:spacing w:line="360" w:lineRule="auto"/>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九、合同变更或解除</w:t>
      </w:r>
    </w:p>
    <w:p>
      <w:pPr>
        <w:spacing w:line="360" w:lineRule="auto"/>
        <w:ind w:firstLine="498" w:firstLineChars="178"/>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本合同一经签订，甲乙双方不得随意变更或解除。确因特殊情况需要变更或解除的，变更或解除提出方需出具书面信函，征得对方同意后方可解除或变更合同。</w:t>
      </w:r>
    </w:p>
    <w:p>
      <w:pPr>
        <w:spacing w:line="360" w:lineRule="auto"/>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十、违约责任</w:t>
      </w:r>
    </w:p>
    <w:p>
      <w:pPr>
        <w:numPr>
          <w:ilvl w:val="0"/>
          <w:numId w:val="10"/>
        </w:numPr>
        <w:spacing w:line="360" w:lineRule="auto"/>
        <w:ind w:left="420" w:firstLine="0"/>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所交货物品种、型号、规格、花色、质量不符合合同规定的，如甲方同意利用，应按质论价；甲方不能利用的，应根据具体情况，由乙方负责包换或保修，并承担修理、调换或退货而支付的实际费用，并赔偿由此给甲方带来的损失。</w:t>
      </w:r>
    </w:p>
    <w:p>
      <w:pPr>
        <w:numPr>
          <w:ilvl w:val="0"/>
          <w:numId w:val="10"/>
        </w:numPr>
        <w:spacing w:line="360" w:lineRule="auto"/>
        <w:ind w:left="420" w:firstLine="0"/>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乙方在未和甲方沟通的情况下提前送货的，甲方有权拒收，因此造成的损失由乙方自行承担。</w:t>
      </w:r>
    </w:p>
    <w:p>
      <w:pPr>
        <w:numPr>
          <w:ilvl w:val="0"/>
          <w:numId w:val="10"/>
        </w:numPr>
        <w:spacing w:line="360" w:lineRule="auto"/>
        <w:ind w:left="420" w:firstLine="0"/>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乙方逾期交货的，应按照逾期交货金额每日万分之</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计算，向甲方支付逾期交货的违约金，并赔偿甲方因此所遭受的损失。如逾期超过</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日，逾期交货违约金按每日万分之</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计算，甲方有权终止合同并可就遭受的损失向乙方索赔。</w:t>
      </w:r>
    </w:p>
    <w:p>
      <w:pPr>
        <w:numPr>
          <w:ilvl w:val="0"/>
          <w:numId w:val="10"/>
        </w:numPr>
        <w:spacing w:line="360" w:lineRule="auto"/>
        <w:ind w:left="420" w:firstLine="0"/>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乙方延期交货期间，乙方除承担违约责任外，价格发生较大变化的，应当执行有利于甲方的价格。</w:t>
      </w:r>
    </w:p>
    <w:p>
      <w:pPr>
        <w:numPr>
          <w:ilvl w:val="0"/>
          <w:numId w:val="10"/>
        </w:numPr>
        <w:spacing w:line="360" w:lineRule="auto"/>
        <w:ind w:left="420" w:firstLine="0"/>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其它：</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 xml:space="preserve">         </w:t>
      </w:r>
    </w:p>
    <w:p>
      <w:pPr>
        <w:spacing w:line="360" w:lineRule="auto"/>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十一、不可抗力</w:t>
      </w:r>
    </w:p>
    <w:p>
      <w:pPr>
        <w:spacing w:line="360" w:lineRule="auto"/>
        <w:ind w:firstLine="579" w:firstLineChars="207"/>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如因不可抗力事件的发生导致合同无法履行时，遇不可抗力的一方应立即将事故情况书面告知另一方，并应在</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日内，提供事故详情及合同不能履行或者需要延期履行的书面资料，甲、乙双方认可后协商终止合同或暂时延迟合同的履行。</w:t>
      </w:r>
    </w:p>
    <w:p>
      <w:pPr>
        <w:spacing w:line="360" w:lineRule="auto"/>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十二、争议解决</w:t>
      </w:r>
    </w:p>
    <w:p>
      <w:pPr>
        <w:spacing w:line="360" w:lineRule="auto"/>
        <w:ind w:firstLine="439" w:firstLineChars="157"/>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争议解决方式：本合同项下发生的争议，双方应协商解决，解决不成的，可以采取以下第</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种方式解决：</w:t>
      </w:r>
    </w:p>
    <w:p>
      <w:pPr>
        <w:numPr>
          <w:ilvl w:val="0"/>
          <w:numId w:val="11"/>
        </w:numPr>
        <w:autoSpaceDE w:val="0"/>
        <w:autoSpaceDN w:val="0"/>
        <w:spacing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向</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仲裁委员会申请仲裁；</w:t>
      </w:r>
    </w:p>
    <w:p>
      <w:pPr>
        <w:numPr>
          <w:ilvl w:val="0"/>
          <w:numId w:val="11"/>
        </w:numPr>
        <w:autoSpaceDE w:val="0"/>
        <w:autoSpaceDN w:val="0"/>
        <w:spacing w:line="360" w:lineRule="auto"/>
        <w:ind w:left="845"/>
        <w:rPr>
          <w:rFonts w:hint="eastAsia" w:ascii="微软雅黑 Light" w:hAnsi="微软雅黑 Light" w:eastAsia="微软雅黑 Light" w:cs="微软雅黑 Light"/>
          <w:color w:val="FF6600"/>
          <w:sz w:val="28"/>
          <w:szCs w:val="28"/>
        </w:rPr>
      </w:pPr>
      <w:r>
        <w:rPr>
          <w:rFonts w:hint="eastAsia" w:ascii="微软雅黑 Light" w:hAnsi="微软雅黑 Light" w:eastAsia="微软雅黑 Light" w:cs="微软雅黑 Light"/>
          <w:sz w:val="28"/>
          <w:szCs w:val="28"/>
        </w:rPr>
        <w:t>向</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所在地人民法院提起诉讼。</w:t>
      </w:r>
    </w:p>
    <w:p>
      <w:pPr>
        <w:spacing w:line="360" w:lineRule="auto"/>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十三、合同附件</w:t>
      </w:r>
    </w:p>
    <w:p>
      <w:pPr>
        <w:numPr>
          <w:ilvl w:val="0"/>
          <w:numId w:val="12"/>
        </w:numPr>
        <w:spacing w:line="360" w:lineRule="auto"/>
        <w:ind w:left="420" w:firstLine="0"/>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本合同未尽事宜，双方可以达成书面补充协议。</w:t>
      </w:r>
    </w:p>
    <w:p>
      <w:pPr>
        <w:numPr>
          <w:ilvl w:val="0"/>
          <w:numId w:val="12"/>
        </w:numPr>
        <w:spacing w:line="360" w:lineRule="auto"/>
        <w:ind w:left="420" w:firstLine="0"/>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本合同的附件和补充协议均为本合同不可分割的组成部分，与本合同具有同等的法律效力。</w:t>
      </w:r>
    </w:p>
    <w:p>
      <w:pPr>
        <w:spacing w:line="360" w:lineRule="auto"/>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十四、其它约定</w:t>
      </w:r>
    </w:p>
    <w:p>
      <w:pPr>
        <w:numPr>
          <w:ilvl w:val="0"/>
          <w:numId w:val="13"/>
        </w:numPr>
        <w:spacing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双方来往函件，按照合同规定的地址或传真号码以书面报告方式送达对方。如一方地址、电话、传真号码有变更，应在变更后的</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日内书面通知对方，否则，应承担相应责任。</w:t>
      </w:r>
    </w:p>
    <w:p>
      <w:pPr>
        <w:numPr>
          <w:ilvl w:val="0"/>
          <w:numId w:val="13"/>
        </w:numPr>
        <w:spacing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本合同一式</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份，甲乙双方各执</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份，具有同等法律效力。</w:t>
      </w:r>
    </w:p>
    <w:p>
      <w:pPr>
        <w:numPr>
          <w:ilvl w:val="0"/>
          <w:numId w:val="13"/>
        </w:numPr>
        <w:spacing w:line="360" w:lineRule="auto"/>
        <w:ind w:left="845"/>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本合同自甲、乙双方签字盖章之日起生效。双方签字盖章的传真件有效。</w:t>
      </w:r>
    </w:p>
    <w:p>
      <w:pPr>
        <w:spacing w:line="360" w:lineRule="auto"/>
        <w:ind w:left="420"/>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（以下无正文）</w:t>
      </w:r>
    </w:p>
    <w:p>
      <w:pPr>
        <w:spacing w:line="360" w:lineRule="auto"/>
        <w:ind w:firstLine="540"/>
        <w:rPr>
          <w:rFonts w:hint="eastAsia" w:ascii="微软雅黑 Light" w:hAnsi="微软雅黑 Light" w:eastAsia="微软雅黑 Light" w:cs="微软雅黑 Light"/>
          <w:sz w:val="28"/>
          <w:szCs w:val="28"/>
        </w:rPr>
      </w:pPr>
    </w:p>
    <w:p>
      <w:pPr>
        <w:spacing w:line="360" w:lineRule="auto"/>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甲方（章）                            乙方：（章）</w:t>
      </w:r>
    </w:p>
    <w:p>
      <w:pPr>
        <w:spacing w:line="360" w:lineRule="auto"/>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住所：                                住所：</w:t>
      </w:r>
    </w:p>
    <w:p>
      <w:pPr>
        <w:spacing w:line="360" w:lineRule="auto"/>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 xml:space="preserve">法定代表人（签名）：                   法定代表人（签名）： </w:t>
      </w:r>
    </w:p>
    <w:p>
      <w:pPr>
        <w:spacing w:line="360" w:lineRule="auto"/>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委托代理人（签名）：                   委托代理人（签名）：</w:t>
      </w:r>
    </w:p>
    <w:p>
      <w:pPr>
        <w:spacing w:line="360" w:lineRule="auto"/>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电话：                                电话：</w:t>
      </w:r>
    </w:p>
    <w:p>
      <w:pPr>
        <w:spacing w:line="360" w:lineRule="auto"/>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 xml:space="preserve">传真：                                传真： </w:t>
      </w:r>
    </w:p>
    <w:p>
      <w:pPr>
        <w:spacing w:line="360" w:lineRule="auto"/>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开户银行：                            开户银行：</w:t>
      </w:r>
    </w:p>
    <w:p>
      <w:pPr>
        <w:spacing w:line="360" w:lineRule="auto"/>
        <w:rPr>
          <w:rFonts w:hint="eastAsia"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账号：                                账号：</w:t>
      </w: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微软雅黑 Light">
    <w:altName w:val="黑体"/>
    <w:panose1 w:val="020B0502040204020203"/>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7920" w:hanging="7920" w:hangingChars="4400"/>
      <w:jc w:val="left"/>
    </w:pPr>
    <w:r>
      <w:rPr>
        <w:rFonts w:hint="eastAsia" w:ascii="微软雅黑 Light" w:hAnsi="微软雅黑 Light" w:eastAsia="微软雅黑 Light" w:cs="微软雅黑 Light"/>
      </w:rPr>
      <w:t xml:space="preserve">                                                            </w:t>
    </w:r>
  </w:p>
  <w:p>
    <w:pPr>
      <w:pStyle w:val="3"/>
    </w:pPr>
    <w:r>
      <mc:AlternateContent>
        <mc:Choice Requires="wps">
          <w:drawing>
            <wp:anchor distT="0" distB="0" distL="114300" distR="114300" simplePos="0" relativeHeight="251658240" behindDoc="0" locked="0" layoutInCell="1" allowOverlap="1">
              <wp:simplePos x="0" y="0"/>
              <wp:positionH relativeFrom="margin">
                <wp:posOffset>2545080</wp:posOffset>
              </wp:positionH>
              <wp:positionV relativeFrom="paragraph">
                <wp:posOffset>29845</wp:posOffset>
              </wp:positionV>
              <wp:extent cx="857885" cy="147955"/>
              <wp:effectExtent l="1905" t="127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wps:spPr>
                    <wps:txbx>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w:t>
                          </w:r>
                          <w:r>
                            <w:rPr>
                              <w:rFonts w:hint="eastAsia"/>
                            </w:rP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left:200.4pt;margin-top:2.35pt;height:11.65pt;width:67.55pt;mso-position-horizontal-relative:margin;mso-wrap-style:none;z-index:251658240;mso-width-relative:page;mso-height-relative:page;" filled="f" stroked="f" coordsize="21600,21600" o:gfxdata="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hmnm9UAAAAIAQAADwAAAAAAAAABACAAAAAiAAAAZHJzL2Rvd25yZXYueG1sUEsBAhQAFAAAAAgA&#10;h07iQFbRsTHvAQAAtAMAAA4AAAAAAAAAAQAgAAAAJAEAAGRycy9lMm9Eb2MueG1sUEsFBgAAAAAG&#10;AAYAWQEAAIUFAAAAAA==&#10;">
              <v:fill on="f" focussize="0,0"/>
              <v:stroke on="f"/>
              <v:imagedata o:title=""/>
              <o:lock v:ext="edit" aspectratio="f"/>
              <v:textbox inset="0mm,0mm,0mm,0mm" style="mso-fit-shape-to-text:t;">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ascii="微软雅黑 Light" w:hAnsi="微软雅黑 Light" w:eastAsia="微软雅黑 Light" w:cs="微软雅黑 Light"/>
      </w:rPr>
    </w:pPr>
    <w:r>
      <w:rPr>
        <w:rFonts w:hint="eastAsia" w:ascii="微软雅黑 Light" w:hAnsi="微软雅黑 Light" w:eastAsia="微软雅黑 Light" w:cs="微软雅黑 Light"/>
      </w:rPr>
      <w:t xml:space="preserve">                                                        </w:t>
    </w:r>
  </w:p>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74D86"/>
    <w:multiLevelType w:val="singleLevel"/>
    <w:tmpl w:val="94074D86"/>
    <w:lvl w:ilvl="0" w:tentative="0">
      <w:start w:val="1"/>
      <w:numFmt w:val="decimal"/>
      <w:lvlText w:val="%1."/>
      <w:lvlJc w:val="left"/>
      <w:pPr>
        <w:ind w:left="425" w:hanging="425"/>
      </w:pPr>
      <w:rPr>
        <w:rFonts w:hint="default"/>
      </w:rPr>
    </w:lvl>
  </w:abstractNum>
  <w:abstractNum w:abstractNumId="1">
    <w:nsid w:val="ABECADBA"/>
    <w:multiLevelType w:val="singleLevel"/>
    <w:tmpl w:val="ABECADBA"/>
    <w:lvl w:ilvl="0" w:tentative="0">
      <w:start w:val="6"/>
      <w:numFmt w:val="chineseCounting"/>
      <w:suff w:val="nothing"/>
      <w:lvlText w:val="%1、"/>
      <w:lvlJc w:val="left"/>
      <w:rPr>
        <w:rFonts w:hint="eastAsia"/>
      </w:rPr>
    </w:lvl>
  </w:abstractNum>
  <w:abstractNum w:abstractNumId="2">
    <w:nsid w:val="B4A07457"/>
    <w:multiLevelType w:val="singleLevel"/>
    <w:tmpl w:val="B4A07457"/>
    <w:lvl w:ilvl="0" w:tentative="0">
      <w:start w:val="1"/>
      <w:numFmt w:val="decimal"/>
      <w:lvlText w:val="%1."/>
      <w:lvlJc w:val="left"/>
      <w:pPr>
        <w:ind w:left="425" w:hanging="425"/>
      </w:pPr>
      <w:rPr>
        <w:rFonts w:hint="default"/>
      </w:rPr>
    </w:lvl>
  </w:abstractNum>
  <w:abstractNum w:abstractNumId="3">
    <w:nsid w:val="D03DB0F5"/>
    <w:multiLevelType w:val="singleLevel"/>
    <w:tmpl w:val="D03DB0F5"/>
    <w:lvl w:ilvl="0" w:tentative="0">
      <w:start w:val="1"/>
      <w:numFmt w:val="decimal"/>
      <w:suff w:val="nothing"/>
      <w:lvlText w:val="%1．"/>
      <w:lvlJc w:val="left"/>
      <w:pPr>
        <w:ind w:left="0" w:firstLine="400"/>
      </w:pPr>
      <w:rPr>
        <w:rFonts w:hint="default"/>
      </w:rPr>
    </w:lvl>
  </w:abstractNum>
  <w:abstractNum w:abstractNumId="4">
    <w:nsid w:val="D2AD3B7D"/>
    <w:multiLevelType w:val="singleLevel"/>
    <w:tmpl w:val="D2AD3B7D"/>
    <w:lvl w:ilvl="0" w:tentative="0">
      <w:start w:val="1"/>
      <w:numFmt w:val="decimal"/>
      <w:suff w:val="nothing"/>
      <w:lvlText w:val="%1．"/>
      <w:lvlJc w:val="left"/>
      <w:pPr>
        <w:ind w:left="0" w:firstLine="400"/>
      </w:pPr>
      <w:rPr>
        <w:rFonts w:hint="default"/>
      </w:rPr>
    </w:lvl>
  </w:abstractNum>
  <w:abstractNum w:abstractNumId="5">
    <w:nsid w:val="F05DF378"/>
    <w:multiLevelType w:val="singleLevel"/>
    <w:tmpl w:val="F05DF378"/>
    <w:lvl w:ilvl="0" w:tentative="0">
      <w:start w:val="1"/>
      <w:numFmt w:val="decimal"/>
      <w:lvlText w:val="%1."/>
      <w:lvlJc w:val="left"/>
      <w:pPr>
        <w:ind w:left="425" w:hanging="425"/>
      </w:pPr>
      <w:rPr>
        <w:rFonts w:hint="default"/>
      </w:rPr>
    </w:lvl>
  </w:abstractNum>
  <w:abstractNum w:abstractNumId="6">
    <w:nsid w:val="F109981B"/>
    <w:multiLevelType w:val="singleLevel"/>
    <w:tmpl w:val="F109981B"/>
    <w:lvl w:ilvl="0" w:tentative="0">
      <w:start w:val="1"/>
      <w:numFmt w:val="decimal"/>
      <w:lvlText w:val="%1."/>
      <w:lvlJc w:val="left"/>
      <w:pPr>
        <w:ind w:left="425" w:hanging="425"/>
      </w:pPr>
      <w:rPr>
        <w:rFonts w:hint="default"/>
      </w:rPr>
    </w:lvl>
  </w:abstractNum>
  <w:abstractNum w:abstractNumId="7">
    <w:nsid w:val="0A7091A4"/>
    <w:multiLevelType w:val="singleLevel"/>
    <w:tmpl w:val="0A7091A4"/>
    <w:lvl w:ilvl="0" w:tentative="0">
      <w:start w:val="1"/>
      <w:numFmt w:val="decimal"/>
      <w:suff w:val="nothing"/>
      <w:lvlText w:val="%1．"/>
      <w:lvlJc w:val="left"/>
      <w:pPr>
        <w:ind w:left="0" w:firstLine="400"/>
      </w:pPr>
      <w:rPr>
        <w:rFonts w:hint="default"/>
      </w:rPr>
    </w:lvl>
  </w:abstractNum>
  <w:abstractNum w:abstractNumId="8">
    <w:nsid w:val="1A70AC91"/>
    <w:multiLevelType w:val="singleLevel"/>
    <w:tmpl w:val="1A70AC91"/>
    <w:lvl w:ilvl="0" w:tentative="0">
      <w:start w:val="1"/>
      <w:numFmt w:val="decimal"/>
      <w:lvlText w:val="(%1)"/>
      <w:lvlJc w:val="left"/>
      <w:pPr>
        <w:ind w:left="425" w:hanging="425"/>
      </w:pPr>
      <w:rPr>
        <w:rFonts w:hint="default"/>
      </w:rPr>
    </w:lvl>
  </w:abstractNum>
  <w:abstractNum w:abstractNumId="9">
    <w:nsid w:val="37FB73E9"/>
    <w:multiLevelType w:val="singleLevel"/>
    <w:tmpl w:val="37FB73E9"/>
    <w:lvl w:ilvl="0" w:tentative="0">
      <w:start w:val="1"/>
      <w:numFmt w:val="decimal"/>
      <w:lvlText w:val="(%1)"/>
      <w:lvlJc w:val="left"/>
      <w:pPr>
        <w:ind w:left="425" w:hanging="425"/>
      </w:pPr>
      <w:rPr>
        <w:rFonts w:hint="default"/>
      </w:rPr>
    </w:lvl>
  </w:abstractNum>
  <w:abstractNum w:abstractNumId="10">
    <w:nsid w:val="6FD36070"/>
    <w:multiLevelType w:val="singleLevel"/>
    <w:tmpl w:val="6FD36070"/>
    <w:lvl w:ilvl="0" w:tentative="0">
      <w:start w:val="1"/>
      <w:numFmt w:val="decimal"/>
      <w:suff w:val="nothing"/>
      <w:lvlText w:val="%1．"/>
      <w:lvlJc w:val="left"/>
      <w:pPr>
        <w:ind w:left="0" w:firstLine="400"/>
      </w:pPr>
      <w:rPr>
        <w:rFonts w:hint="default"/>
      </w:rPr>
    </w:lvl>
  </w:abstractNum>
  <w:abstractNum w:abstractNumId="11">
    <w:nsid w:val="726A3A75"/>
    <w:multiLevelType w:val="singleLevel"/>
    <w:tmpl w:val="726A3A75"/>
    <w:lvl w:ilvl="0" w:tentative="0">
      <w:start w:val="1"/>
      <w:numFmt w:val="decimal"/>
      <w:lvlText w:val="%1."/>
      <w:lvlJc w:val="left"/>
      <w:pPr>
        <w:ind w:left="425" w:hanging="425"/>
      </w:pPr>
      <w:rPr>
        <w:rFonts w:hint="default"/>
      </w:rPr>
    </w:lvl>
  </w:abstractNum>
  <w:abstractNum w:abstractNumId="12">
    <w:nsid w:val="7D817019"/>
    <w:multiLevelType w:val="singleLevel"/>
    <w:tmpl w:val="7D817019"/>
    <w:lvl w:ilvl="0" w:tentative="0">
      <w:start w:val="1"/>
      <w:numFmt w:val="decimal"/>
      <w:lvlText w:val="%1."/>
      <w:lvlJc w:val="left"/>
      <w:pPr>
        <w:ind w:left="425" w:hanging="425"/>
      </w:pPr>
      <w:rPr>
        <w:rFonts w:hint="default"/>
      </w:rPr>
    </w:lvl>
  </w:abstractNum>
  <w:num w:numId="1">
    <w:abstractNumId w:val="2"/>
  </w:num>
  <w:num w:numId="2">
    <w:abstractNumId w:val="8"/>
  </w:num>
  <w:num w:numId="3">
    <w:abstractNumId w:val="12"/>
  </w:num>
  <w:num w:numId="4">
    <w:abstractNumId w:val="7"/>
  </w:num>
  <w:num w:numId="5">
    <w:abstractNumId w:val="1"/>
  </w:num>
  <w:num w:numId="6">
    <w:abstractNumId w:val="6"/>
  </w:num>
  <w:num w:numId="7">
    <w:abstractNumId w:val="4"/>
  </w:num>
  <w:num w:numId="8">
    <w:abstractNumId w:val="9"/>
  </w:num>
  <w:num w:numId="9">
    <w:abstractNumId w:val="5"/>
  </w:num>
  <w:num w:numId="10">
    <w:abstractNumId w:val="10"/>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04"/>
    <w:rsid w:val="00074DDE"/>
    <w:rsid w:val="00255304"/>
    <w:rsid w:val="002C7C1E"/>
    <w:rsid w:val="00314633"/>
    <w:rsid w:val="00322924"/>
    <w:rsid w:val="0033055A"/>
    <w:rsid w:val="0038205B"/>
    <w:rsid w:val="003C44B6"/>
    <w:rsid w:val="003E1946"/>
    <w:rsid w:val="00504CD3"/>
    <w:rsid w:val="00692735"/>
    <w:rsid w:val="006C63A9"/>
    <w:rsid w:val="0071159C"/>
    <w:rsid w:val="007771BB"/>
    <w:rsid w:val="00783C8E"/>
    <w:rsid w:val="00971268"/>
    <w:rsid w:val="00974C19"/>
    <w:rsid w:val="009A0550"/>
    <w:rsid w:val="009B64E9"/>
    <w:rsid w:val="009D027D"/>
    <w:rsid w:val="009D7291"/>
    <w:rsid w:val="00B64EF4"/>
    <w:rsid w:val="00CA426E"/>
    <w:rsid w:val="00CF476E"/>
    <w:rsid w:val="00D14DB3"/>
    <w:rsid w:val="00DE5C91"/>
    <w:rsid w:val="00EF0EAB"/>
    <w:rsid w:val="00F169C0"/>
    <w:rsid w:val="0BBE07CB"/>
    <w:rsid w:val="59EF53DA"/>
    <w:rsid w:val="5A6862A2"/>
    <w:rsid w:val="6637166D"/>
    <w:rsid w:val="7E302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semiHidden/>
    <w:qFormat/>
    <w:uiPriority w:val="0"/>
    <w:pPr>
      <w:adjustRightInd w:val="0"/>
      <w:spacing w:line="0" w:lineRule="atLeast"/>
      <w:ind w:firstLine="360"/>
      <w:jc w:val="left"/>
      <w:textAlignment w:val="baseline"/>
    </w:pPr>
    <w:rPr>
      <w:rFonts w:ascii="仿宋_GB2312"/>
      <w:kern w:val="0"/>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character" w:customStyle="1" w:styleId="8">
    <w:name w:val="页眉 字符"/>
    <w:basedOn w:val="7"/>
    <w:link w:val="4"/>
    <w:uiPriority w:val="0"/>
    <w:rPr>
      <w:rFonts w:eastAsia="仿宋_GB2312"/>
      <w:kern w:val="2"/>
      <w:sz w:val="18"/>
      <w:szCs w:val="18"/>
      <w:lang w:val="en-US" w:eastAsia="zh-CN" w:bidi="ar-SA"/>
    </w:rPr>
  </w:style>
  <w:style w:type="paragraph" w:customStyle="1" w:styleId="9">
    <w:name w:val="列出段落"/>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501</Words>
  <Characters>2856</Characters>
  <Lines>23</Lines>
  <Paragraphs>6</Paragraphs>
  <TotalTime>0</TotalTime>
  <ScaleCrop>false</ScaleCrop>
  <LinksUpToDate>false</LinksUpToDate>
  <CharactersWithSpaces>3351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2020-05-07T08:18:00Z</dcterms:created>
  <dc:creator>User</dc:creator>
  <cp:lastModifiedBy>深秋一盏茶</cp:lastModifiedBy>
  <dcterms:modified xsi:type="dcterms:W3CDTF">2020-07-01T04:54:01Z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